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Ответ на уведомление Роспатента по результатам экспертизы товарного знака</w:t>
      </w:r>
    </w:p>
    <w:p>
      <w:pPr>
        <w:spacing w:after="80"/>
      </w:pPr>
      <w:r>
        <w:rPr/>
        <w:t xml:space="preserve">В Федеральную службу по интеллектуальной собственности (Роспатент)</w:t>
      </w:r>
    </w:p>
    <w:p>
      <w:pPr>
        <w:spacing w:after="80"/>
      </w:pPr>
      <w:r>
        <w:rPr/>
        <w:t xml:space="preserve">Бережковская наб., д. 30, корп. 1, Москва, 123995</w:t>
      </w:r>
    </w:p>
    <w:p/>
    <w:p>
      <w:pPr>
        <w:spacing w:after="80"/>
      </w:pPr>
      <w:r>
        <w:rPr/>
        <w:t xml:space="preserve">от заявителя: [ФИО или полное наименование заявителя]</w:t>
      </w:r>
    </w:p>
    <w:p>
      <w:pPr>
        <w:spacing w:after="80"/>
      </w:pPr>
      <w:r>
        <w:rPr/>
        <w:t xml:space="preserve">адрес для переписки: [почтовый адрес с индексом]</w:t>
      </w:r>
    </w:p>
    <w:p>
      <w:pPr>
        <w:spacing w:after="80"/>
      </w:pPr>
      <w:r>
        <w:rPr/>
        <w:t xml:space="preserve">адрес электронной почты: [email]</w:t>
      </w:r>
    </w:p>
    <w:p>
      <w:pPr>
        <w:spacing w:after="80"/>
      </w:pPr>
      <w:r>
        <w:rPr/>
        <w:t xml:space="preserve">телефон: [номер телефона]</w:t>
      </w:r>
    </w:p>
    <w:p/>
    <w:p>
      <w:pPr>
        <w:spacing w:after="80"/>
      </w:pPr>
      <w:r>
        <w:rPr/>
        <w:t xml:space="preserve">Заявка № [номер заявки]</w:t>
      </w:r>
    </w:p>
    <w:p>
      <w:pPr>
        <w:spacing w:after="80"/>
      </w:pPr>
      <w:r>
        <w:rPr/>
        <w:t xml:space="preserve">Дата подачи заявки: [дата]</w:t>
      </w:r>
    </w:p>
    <w:p>
      <w:pPr>
        <w:spacing w:after="80"/>
      </w:pPr>
      <w:r>
        <w:rPr/>
        <w:t xml:space="preserve">Приоритет товарного знака: [дата приоритета]</w:t>
      </w:r>
    </w:p>
    <w:p>
      <w:pPr>
        <w:spacing w:after="80"/>
      </w:pPr>
      <w:r>
        <w:rPr/>
        <w:t xml:space="preserve">Заявленное обозначение: [указать заявленное обозначение]</w:t>
      </w:r>
    </w:p>
    <w:p>
      <w:pPr>
        <w:spacing w:after="80"/>
      </w:pPr>
      <w:r>
        <w:rPr/>
        <w:t xml:space="preserve">Классы МКТУ: [перечислить классы]</w:t>
      </w:r>
    </w:p>
    <w:p/>
    <w:p>
      <w:pPr>
        <w:spacing w:after="80"/>
      </w:pPr>
      <w:r>
        <w:rPr/>
        <w:t xml:space="preserve">ОТВЕТ НА УВЕДОМЛЕНИЕ</w:t>
      </w:r>
    </w:p>
    <w:p>
      <w:pPr>
        <w:spacing w:after="80"/>
      </w:pPr>
      <w:r>
        <w:rPr/>
        <w:t xml:space="preserve">по результатам экспертизы заявленного обозначения</w:t>
      </w:r>
    </w:p>
    <w:p/>
    <w:p>
      <w:pPr>
        <w:spacing w:after="80"/>
      </w:pPr>
      <w:r>
        <w:rPr/>
        <w:t xml:space="preserve">Уважаемые эксперты!</w:t>
      </w:r>
    </w:p>
    <w:p/>
    <w:p>
      <w:pPr>
        <w:spacing w:after="80"/>
      </w:pPr>
      <w:r>
        <w:rPr/>
        <w:t xml:space="preserve">В ответ на уведомление Федеральной службы по интеллектуальной собственности от [дата уведомления] № [номер уведомления] по результатам экспертизы заявленного обозначения по заявке № [номер заявки] заявитель представляет следующие пояснения и доводы.</w:t>
      </w:r>
    </w:p>
    <w:p/>
    <w:p>
      <w:pPr>
        <w:spacing w:after="80"/>
      </w:pPr>
      <w:r>
        <w:rPr/>
        <w:t xml:space="preserve">1. По доводу экспертизы о несоответствии заявленного обозначения требованиям пункта 1 статьи 1483 Гражданского кодекса Российской Федерации (отсутствие различительной способности).</w:t>
      </w:r>
    </w:p>
    <w:p/>
    <w:p>
      <w:pPr>
        <w:spacing w:after="80"/>
      </w:pPr>
      <w:r>
        <w:rPr/>
        <w:t xml:space="preserve">Заявитель не согласен с выводом экспертизы об отсутствии у заявленного обозначения различительной способности. Заявленное обозначение [указать обозначение] представляет собой [описать характер обозначения: словесное, изобразительное, комбинированное], выполненное в [описать стилистику, шрифтовое решение, цветовую гамму, графические элементы].</w:t>
      </w:r>
    </w:p>
    <w:p/>
    <w:p>
      <w:pPr>
        <w:spacing w:after="80"/>
      </w:pPr>
      <w:r>
        <w:rPr/>
        <w:t xml:space="preserve">Оригинальность обозначения обусловлена [указать конкретные элементы, придающие различительную способность: уникальное графическое исполнение, нестандартное сочетание слов, фантазийный характер словесного элемента, оригинальная композиция и т.д.].</w:t>
      </w:r>
    </w:p>
    <w:p/>
    <w:p>
      <w:pPr>
        <w:spacing w:after="80"/>
      </w:pPr>
      <w:r>
        <w:rPr/>
        <w:t xml:space="preserve">В подтверждение различительной способности заявитель сообщает, что обозначение активно используется заявителем с [дата начала использования] для индивидуализации [указать товары/услуги]. За период использования обозначение приобрело известность среди потребителей, что подтверждается [перечислить доказательства: договоры, рекламные материалы, публикации в СМИ, сведения об объемах продаж, скриншоты сайтов, данные социологических опросов и т.д.].</w:t>
      </w:r>
    </w:p>
    <w:p/>
    <w:p>
      <w:pPr>
        <w:spacing w:after="80"/>
      </w:pPr>
      <w:r>
        <w:rPr/>
        <w:t xml:space="preserve">Указанные обстоятельства свидетельствуют о том, что заявленное обозначение способно выполнять основную функцию товарного знака — индивидуализировать товары и услуги заявителя.</w:t>
      </w:r>
    </w:p>
    <w:p/>
    <w:p>
      <w:pPr>
        <w:spacing w:after="80"/>
      </w:pPr>
      <w:r>
        <w:rPr/>
        <w:t xml:space="preserve">2. По доводу экспертизы о сходстве заявленного обозначения до степени смешения с товарными знаками [указать номера противопоставленных товарных знаков].</w:t>
      </w:r>
    </w:p>
    <w:p/>
    <w:p>
      <w:pPr>
        <w:spacing w:after="80"/>
      </w:pPr>
      <w:r>
        <w:rPr/>
        <w:t xml:space="preserve">Заявитель полагает вывод экспертизы о сходстве заявленного обозначения до степени смешения с противопоставленными товарными знаками необоснованным по следующим основаниям.</w:t>
      </w:r>
    </w:p>
    <w:p/>
    <w:p>
      <w:pPr>
        <w:spacing w:after="80"/>
      </w:pPr>
      <w:r>
        <w:rPr/>
        <w:t xml:space="preserve">Фонетическое сравнение: заявленное обозначение [указать обозначение] и противопоставленный товарный знак [указать обозначение] имеют различный звуковой состав [указать конкретные различия: количество слогов, ударение, начальные и конечные звуки, общее звуковое впечатление].</w:t>
      </w:r>
    </w:p>
    <w:p/>
    <w:p>
      <w:pPr>
        <w:spacing w:after="80"/>
      </w:pPr>
      <w:r>
        <w:rPr/>
        <w:t xml:space="preserve">Семантическое сравнение: смысловое значение заявленного обозначения [описать значение] существенно отличается от семантики противопоставленного товарного знака [описать значение]. Заявленное обозначение вызывает у потребителя ассоциации с [указать ассоциации], в то время как противопоставленный знак ассоциируется с [указать ассоциации].</w:t>
      </w:r>
    </w:p>
    <w:p/>
    <w:p>
      <w:pPr>
        <w:spacing w:after="80"/>
      </w:pPr>
      <w:r>
        <w:rPr/>
        <w:t xml:space="preserve">Графическое сравнение: визуальное восприятие заявленного обозначения [описать графические особенности] существенно отличается от графического исполнения противопоставленного товарного знака [описать графические особенности]. Различия в [шрифте, цветовой гамме, композиционном построении, наличии изобразительных элементов] являются доминирующими и определяют общее зрительное впечатление.</w:t>
      </w:r>
    </w:p>
    <w:p/>
    <w:p>
      <w:pPr>
        <w:spacing w:after="80"/>
      </w:pPr>
      <w:r>
        <w:rPr/>
        <w:t xml:space="preserve">Кроме того, заявитель обращает внимание на неоднородность товаров и услуг. Заявленное обозначение испрашивается для товаров/услуг [указать классы и перечень], в то время как противопоставленные товарные знаки зарегистрированы в отношении [указать классы и перечень]. Указанные товары/услуги не являются однородными, поскольку [указать критерии неоднородности: различное назначение, разные условия реализации, разный круг потребителей, отсутствие взаимодополняемости].</w:t>
      </w:r>
    </w:p>
    <w:p/>
    <w:p>
      <w:pPr>
        <w:spacing w:after="80"/>
      </w:pPr>
      <w:r>
        <w:rPr/>
        <w:t xml:space="preserve">3. По доводу экспертизы о введении потребителя в заблуждение относительно товара или его изготовителя (пункт 3 статьи 1483 ГК РФ).</w:t>
      </w:r>
    </w:p>
    <w:p/>
    <w:p>
      <w:pPr>
        <w:spacing w:after="80"/>
      </w:pPr>
      <w:r>
        <w:rPr/>
        <w:t xml:space="preserve">Заявитель не согласен с выводом экспертизы о способности заявленного обозначения вводить потребителя в заблуждение. Заявленное обозначение [указать обозначение] не содержит ложных или вводящих в заблуждение указаний на [место производства, вид товара, свойства товара, изготовителя].</w:t>
      </w:r>
    </w:p>
    <w:p/>
    <w:p>
      <w:pPr>
        <w:spacing w:after="80"/>
      </w:pPr>
      <w:r>
        <w:rPr/>
        <w:t xml:space="preserve">[При необходимости указать: Словесный элемент [указать элемент] не является географическим наименованием, известным потребителю как место производства товаров определенного вида. Использование данного элемента носит фантазийный характер и не создает у потребителя ложных ассоциаций с конкретным географическим объектом.]</w:t>
      </w:r>
    </w:p>
    <w:p/>
    <w:p>
      <w:pPr>
        <w:spacing w:after="80"/>
      </w:pPr>
      <w:r>
        <w:rPr/>
        <w:t xml:space="preserve">На основании изложенного, руководствуясь статьями 1497, 1499 Гражданского кодекса Российской Федерации, пунктом 3 статьи 1499 ГК РФ,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Принять во внимание представленные пояснения и доводы.</w:t>
      </w:r>
    </w:p>
    <w:p>
      <w:pPr>
        <w:spacing w:after="80"/>
      </w:pPr>
      <w:r>
        <w:rPr/>
        <w:t xml:space="preserve">2. Отменить решение экспертизы от [дата] № [номер] об отказе в регистрации товарного знака по заявке № [номер заявки].</w:t>
      </w:r>
    </w:p>
    <w:p>
      <w:pPr>
        <w:spacing w:after="80"/>
      </w:pPr>
      <w:r>
        <w:rPr/>
        <w:t xml:space="preserve">3. Продолжить делопроизводство по заявке № [номер заявки] и вынести решение о регистрации заявленного обозначения в качестве товарного знака в отношении всех заявленных товаров и услуг.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Копии документов, подтверждающих использование обозначения: [перечислить].</w:t>
      </w:r>
    </w:p>
    <w:p>
      <w:pPr>
        <w:spacing w:after="80"/>
      </w:pPr>
      <w:r>
        <w:rPr/>
        <w:t xml:space="preserve">2. Копии рекламных материалов: [перечислить].</w:t>
      </w:r>
    </w:p>
    <w:p>
      <w:pPr>
        <w:spacing w:after="80"/>
      </w:pPr>
      <w:r>
        <w:rPr/>
        <w:t xml:space="preserve">3. Копии договоров с контрагентами: [перечислить].</w:t>
      </w:r>
    </w:p>
    <w:p>
      <w:pPr>
        <w:spacing w:after="80"/>
      </w:pPr>
      <w:r>
        <w:rPr/>
        <w:t xml:space="preserve">4. Иные документы: [перечислить].</w:t>
      </w:r>
    </w:p>
    <w:p/>
    <w:p>
      <w:pPr>
        <w:spacing w:after="80"/>
      </w:pPr>
      <w:r>
        <w:rPr/>
        <w:t xml:space="preserve">Заявитель: [ФИО полностью]</w:t>
      </w:r>
    </w:p>
    <w:p/>
    <w:p>
      <w:pPr>
        <w:spacing w:after="80"/>
      </w:pPr>
      <w:r>
        <w:rPr/>
        <w:t xml:space="preserve">[дата]                                              ______________________ / [ФИО] /</w:t>
      </w:r>
    </w:p>
    <w:p>
      <w:pPr>
        <w:spacing w:after="80"/>
      </w:pPr>
      <w:r>
        <w:rPr/>
        <w:t xml:space="preserve">(подпись)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2026-09-04T11:43:25+03:00</dcterms:created>
  <dcterms:modified xsi:type="dcterms:W3CDTF">2026-09-04T11:43:25+03:00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