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9DB" w:rsidRDefault="00B151ED">
      <w:pPr>
        <w:jc w:val="center"/>
      </w:pPr>
      <w:bookmarkStart w:id="0" w:name="_GoBack"/>
      <w:bookmarkEnd w:id="0"/>
      <w:r>
        <w:rPr>
          <w:rFonts w:ascii="Cambria" w:hAnsi="Cambria"/>
          <w:b/>
          <w:sz w:val="28"/>
        </w:rPr>
        <w:t>ДОГОВОР ИНВЕСТИРОВАНИЯ № 1</w:t>
      </w:r>
    </w:p>
    <w:p w:rsidR="000259DB" w:rsidRDefault="00B151ED">
      <w:pPr>
        <w:spacing w:after="160"/>
      </w:pPr>
      <w:r>
        <w:t>г. Москва</w:t>
      </w:r>
      <w:r>
        <w:tab/>
      </w:r>
      <w:r>
        <w:tab/>
      </w:r>
      <w:r>
        <w:tab/>
      </w:r>
      <w:r>
        <w:tab/>
      </w:r>
      <w:r>
        <w:tab/>
        <w:t>5 июня 2026 г.</w:t>
      </w:r>
    </w:p>
    <w:p w:rsidR="000259DB" w:rsidRDefault="00B151ED">
      <w:pPr>
        <w:spacing w:after="80"/>
        <w:jc w:val="both"/>
      </w:pPr>
      <w:r>
        <w:t xml:space="preserve">Соколов Андрей Викторович, паспорт 45 17 № 234567, выдан ОВД района Хамовники г. Москвы 12.03.2017, зарегистрированный по адресу: г. Москва, ул. Усачёва, д. 11, кв. 28, именуемый в </w:t>
      </w:r>
      <w:r>
        <w:t>дальнейшем «Инвестор», с одной стороны, и Общество с ограниченной ответственностью «Вектор Рост» (ООО «Вектор Рост»), ИНН 7723456789, ОГРН 1187746012345, в лице генерального директора Лебедева Игоря Анатольевича, действующего на основании Устава, именуемое</w:t>
      </w:r>
      <w:r>
        <w:t xml:space="preserve"> в дальнейшем «Получатель инвестиций», с другой стороны, совместно именуемые «Стороны», заключили настоящий Договор о нижеследующем.</w:t>
      </w:r>
    </w:p>
    <w:p w:rsidR="000259DB" w:rsidRDefault="00B151ED">
      <w:pPr>
        <w:spacing w:before="200" w:after="80"/>
      </w:pPr>
      <w:r>
        <w:rPr>
          <w:rFonts w:ascii="Cambria" w:hAnsi="Cambria"/>
          <w:b/>
          <w:sz w:val="24"/>
        </w:rPr>
        <w:t>1. Предмет договора</w:t>
      </w:r>
    </w:p>
    <w:p w:rsidR="000259DB" w:rsidRDefault="00B151ED">
      <w:pPr>
        <w:spacing w:after="80"/>
        <w:jc w:val="both"/>
      </w:pPr>
      <w:r>
        <w:t>1.1. Инвестор передаёт Получателю инвестиций денежные средства в размере 3 000 000 (Три миллиона) рубле</w:t>
      </w:r>
      <w:r>
        <w:t>й 00 копеек (далее — инвестиции) для реализации инвестиционного проекта — открытия и запуска кофейни под коммерческим обозначением «Тёплый угол» по адресу: г. Москва, ул. Лесная, д. 5, пом. 12 (далее — Проект).</w:t>
      </w:r>
    </w:p>
    <w:p w:rsidR="000259DB" w:rsidRDefault="00B151ED">
      <w:pPr>
        <w:spacing w:after="80"/>
        <w:jc w:val="both"/>
      </w:pPr>
      <w:r>
        <w:t xml:space="preserve">1.2. Целевое назначение инвестиций: ремонт и </w:t>
      </w:r>
      <w:r>
        <w:t>отделка помещения, приобретение оборудования (кофемашины, холодильного оборудования, мебели), формирование первоначального товарного запаса и оборотных средств на первые три месяца работы Проекта.</w:t>
      </w:r>
    </w:p>
    <w:p w:rsidR="000259DB" w:rsidRDefault="00B151ED">
      <w:pPr>
        <w:spacing w:after="80"/>
        <w:jc w:val="both"/>
      </w:pPr>
      <w:r>
        <w:t>1.3. Срок реализации (запуска) Проекта — не позднее 5 декаб</w:t>
      </w:r>
      <w:r>
        <w:t>ря 2026 г.</w:t>
      </w:r>
    </w:p>
    <w:p w:rsidR="000259DB" w:rsidRDefault="00B151ED">
      <w:pPr>
        <w:spacing w:after="80"/>
        <w:jc w:val="both"/>
      </w:pPr>
      <w:r>
        <w:t>1.4. Договор не является договором займа: доход Инвестора поставлен в зависимость от результатов Проекта, и Инвестор разделяет коммерческий риск Проекта в пределах, установленных настоящим Договором (ст. 2 Федерального закона от 25.02.1999 № 39-</w:t>
      </w:r>
      <w:r>
        <w:t>ФЗ).</w:t>
      </w:r>
    </w:p>
    <w:p w:rsidR="000259DB" w:rsidRDefault="00B151ED">
      <w:pPr>
        <w:spacing w:before="200" w:after="80"/>
      </w:pPr>
      <w:r>
        <w:rPr>
          <w:rFonts w:ascii="Cambria" w:hAnsi="Cambria"/>
          <w:b/>
          <w:sz w:val="24"/>
        </w:rPr>
        <w:t>2. Размер и порядок передачи инвестиций</w:t>
      </w:r>
    </w:p>
    <w:p w:rsidR="000259DB" w:rsidRDefault="00B151ED">
      <w:pPr>
        <w:spacing w:after="80"/>
        <w:jc w:val="both"/>
      </w:pPr>
      <w:r>
        <w:t>2.1. Инвестиции предоставляются в денежной форме единовременным платежом.</w:t>
      </w:r>
    </w:p>
    <w:p w:rsidR="000259DB" w:rsidRDefault="00B151ED">
      <w:pPr>
        <w:spacing w:after="80"/>
        <w:jc w:val="both"/>
      </w:pPr>
      <w:r>
        <w:t xml:space="preserve">2.2. Инвестор перечисляет инвестиции на расчётный счёт Получателя инвестиций в течение 5 (пяти) рабочих дней с даты подписания Договора. </w:t>
      </w:r>
      <w:r>
        <w:t>В назначении платежа указывается: «Инвестиции по договору инвестирования № 1 от 05.06.2026, НДС не облагается».</w:t>
      </w:r>
    </w:p>
    <w:p w:rsidR="000259DB" w:rsidRDefault="00B151ED">
      <w:pPr>
        <w:spacing w:after="80"/>
        <w:jc w:val="both"/>
      </w:pPr>
      <w:r>
        <w:t>2.3. Моментом предоставления инвестиций считается дата зачисления денежных средств на расчётный счёт Получателя инвестиций.</w:t>
      </w:r>
    </w:p>
    <w:p w:rsidR="000259DB" w:rsidRDefault="00B151ED">
      <w:pPr>
        <w:spacing w:before="200" w:after="80"/>
      </w:pPr>
      <w:r>
        <w:rPr>
          <w:rFonts w:ascii="Cambria" w:hAnsi="Cambria"/>
          <w:b/>
          <w:sz w:val="24"/>
        </w:rPr>
        <w:t>3. Доход инвестора и</w:t>
      </w:r>
      <w:r>
        <w:rPr>
          <w:rFonts w:ascii="Cambria" w:hAnsi="Cambria"/>
          <w:b/>
          <w:sz w:val="24"/>
        </w:rPr>
        <w:t xml:space="preserve"> возврат инвестиций</w:t>
      </w:r>
    </w:p>
    <w:p w:rsidR="000259DB" w:rsidRDefault="00B151ED">
      <w:pPr>
        <w:spacing w:after="80"/>
        <w:jc w:val="both"/>
      </w:pPr>
      <w:r>
        <w:t>3.1. За предоставленные инвестиции Получатель инвестиций выплачивает Инвестору доход в размере 30% (тридцати процентов) чистой прибыли Проекта ежеквартально в течение 4 (четырёх) лет с даты запуска Проекта, но не менее чем до выплаты Ин</w:t>
      </w:r>
      <w:r>
        <w:t xml:space="preserve">вестору </w:t>
      </w:r>
      <w:r>
        <w:lastRenderedPageBreak/>
        <w:t>суммы, равной 200% размера инвестиций, — 6 000 000 (Шесть миллионов) рублей 00 копеек.</w:t>
      </w:r>
    </w:p>
    <w:p w:rsidR="000259DB" w:rsidRDefault="00B151ED">
      <w:pPr>
        <w:spacing w:after="80"/>
        <w:jc w:val="both"/>
      </w:pPr>
      <w:r>
        <w:t>3.2. Чистая прибыль Проекта определяется как выручка Проекта за отчётный квартал за вычетом себестоимости, арендных, коммунальных, налоговых и иных документально</w:t>
      </w:r>
      <w:r>
        <w:t xml:space="preserve"> подтверждённых расходов, относящихся к Проекту. Косвенные расходы Получателя инвестиций, не связанные с Проектом, в расчёт не принимаются.</w:t>
      </w:r>
    </w:p>
    <w:p w:rsidR="000259DB" w:rsidRDefault="00B151ED">
      <w:pPr>
        <w:spacing w:after="80"/>
        <w:jc w:val="both"/>
      </w:pPr>
      <w:r>
        <w:t>3.3. Выплата дохода производится в безналичном порядке до 20-го числа месяца, следующего за отчётным кварталом, на о</w:t>
      </w:r>
      <w:r>
        <w:t>сновании отчёта по п. 5.1 Договора.</w:t>
      </w:r>
    </w:p>
    <w:p w:rsidR="000259DB" w:rsidRDefault="00B151ED">
      <w:pPr>
        <w:spacing w:after="80"/>
        <w:jc w:val="both"/>
      </w:pPr>
      <w:r>
        <w:t xml:space="preserve">3.4. Получатель инвестиций не гарантирует возврат инвестиций при недостижении Проектом прибыли по причинам обычного предпринимательского риска. Гарантии и обеспечение действуют в случаях, прямо предусмотренных разделами </w:t>
      </w:r>
      <w:r>
        <w:t>4 и 7 Договора.</w:t>
      </w:r>
    </w:p>
    <w:p w:rsidR="000259DB" w:rsidRDefault="00B151ED">
      <w:pPr>
        <w:spacing w:before="200" w:after="80"/>
      </w:pPr>
      <w:r>
        <w:rPr>
          <w:rFonts w:ascii="Cambria" w:hAnsi="Cambria"/>
          <w:b/>
          <w:sz w:val="24"/>
        </w:rPr>
        <w:t>4. Обеспечение исполнения обязательств</w:t>
      </w:r>
    </w:p>
    <w:p w:rsidR="000259DB" w:rsidRDefault="00B151ED">
      <w:pPr>
        <w:spacing w:after="80"/>
        <w:jc w:val="both"/>
      </w:pPr>
      <w:r>
        <w:t>4.1. Исполнение обязательств Получателя инвестиций обеспечивается залогом оборудования, приобретаемого для Проекта за счёт инвестиций. Перечень оборудования и его оценочная стоимость фиксируются в Прил</w:t>
      </w:r>
      <w:r>
        <w:t>ожении № 1 к Договору после его приобретения.</w:t>
      </w:r>
    </w:p>
    <w:p w:rsidR="000259DB" w:rsidRDefault="00B151ED">
      <w:pPr>
        <w:spacing w:after="80"/>
        <w:jc w:val="both"/>
      </w:pPr>
      <w:r>
        <w:t>4.2. При нецелевом использовании инвестиций (п. 1.2) Инвестор вправе потребовать досрочного возврата всей суммы инвестиций и обратить взыскание на предмет залога.</w:t>
      </w:r>
    </w:p>
    <w:p w:rsidR="000259DB" w:rsidRDefault="00B151ED">
      <w:pPr>
        <w:spacing w:before="200" w:after="80"/>
      </w:pPr>
      <w:r>
        <w:rPr>
          <w:rFonts w:ascii="Cambria" w:hAnsi="Cambria"/>
          <w:b/>
          <w:sz w:val="24"/>
        </w:rPr>
        <w:t>5. Контроль использования инвестиций и отчётнос</w:t>
      </w:r>
      <w:r>
        <w:rPr>
          <w:rFonts w:ascii="Cambria" w:hAnsi="Cambria"/>
          <w:b/>
          <w:sz w:val="24"/>
        </w:rPr>
        <w:t>ть</w:t>
      </w:r>
    </w:p>
    <w:p w:rsidR="000259DB" w:rsidRDefault="00B151ED">
      <w:pPr>
        <w:spacing w:after="80"/>
        <w:jc w:val="both"/>
      </w:pPr>
      <w:r>
        <w:t>5.1. Получатель инвестиций предоставляет Инвестору ежеквартальный отчёт об использовании инвестиций и о финансовых результатах Проекта до 15-го числа месяца, следующего за отчётным кварталом.</w:t>
      </w:r>
    </w:p>
    <w:p w:rsidR="000259DB" w:rsidRDefault="00B151ED">
      <w:pPr>
        <w:spacing w:after="80"/>
        <w:jc w:val="both"/>
      </w:pPr>
      <w:r>
        <w:t>5.2. Инвестор вправе знакомиться с бухгалтерской и управленче</w:t>
      </w:r>
      <w:r>
        <w:t>ской отчётностью Проекта, а также за свой счёт привлекать аудитора для проверки достоверности отчётности.</w:t>
      </w:r>
    </w:p>
    <w:p w:rsidR="000259DB" w:rsidRDefault="00B151ED">
      <w:pPr>
        <w:spacing w:after="80"/>
        <w:jc w:val="both"/>
      </w:pPr>
      <w:r>
        <w:t>5.3. Сделки Проекта на сумму свыше 300 000 (Трёхсот тысяч) рублей Получатель инвестиций согласовывает с Инвестором в письменной форме.</w:t>
      </w:r>
    </w:p>
    <w:p w:rsidR="000259DB" w:rsidRDefault="00B151ED">
      <w:pPr>
        <w:spacing w:before="200" w:after="80"/>
      </w:pPr>
      <w:r>
        <w:rPr>
          <w:rFonts w:ascii="Cambria" w:hAnsi="Cambria"/>
          <w:b/>
          <w:sz w:val="24"/>
        </w:rPr>
        <w:t>6. Права и обяз</w:t>
      </w:r>
      <w:r>
        <w:rPr>
          <w:rFonts w:ascii="Cambria" w:hAnsi="Cambria"/>
          <w:b/>
          <w:sz w:val="24"/>
        </w:rPr>
        <w:t>анности сторон</w:t>
      </w:r>
    </w:p>
    <w:p w:rsidR="000259DB" w:rsidRDefault="00B151ED">
      <w:pPr>
        <w:spacing w:after="80"/>
        <w:jc w:val="both"/>
      </w:pPr>
      <w:r>
        <w:t>6.1. Получатель инвестиций обязан использовать инвестиции строго по целевому назначению, обеспечить запуск Проекта в срок по п. 1.3, вести обособленный учёт операций Проекта и своевременно выплачивать доход Инвестору.</w:t>
      </w:r>
    </w:p>
    <w:p w:rsidR="000259DB" w:rsidRDefault="00B151ED">
      <w:pPr>
        <w:spacing w:after="80"/>
        <w:jc w:val="both"/>
      </w:pPr>
      <w:r>
        <w:t>6.2. Инвестор обязан св</w:t>
      </w:r>
      <w:r>
        <w:t>оевременно предоставить инвестиции и вправе осуществлять контроль в порядке раздела 5 Договора, не вмешиваясь в текущую хозяйственную деятельность Получателя инвестиций.</w:t>
      </w:r>
    </w:p>
    <w:p w:rsidR="000259DB" w:rsidRDefault="00B151ED">
      <w:pPr>
        <w:spacing w:before="200" w:after="80"/>
      </w:pPr>
      <w:r>
        <w:rPr>
          <w:rFonts w:ascii="Cambria" w:hAnsi="Cambria"/>
          <w:b/>
          <w:sz w:val="24"/>
        </w:rPr>
        <w:t>7. Ответственность сторон</w:t>
      </w:r>
    </w:p>
    <w:p w:rsidR="000259DB" w:rsidRDefault="00B151ED">
      <w:pPr>
        <w:spacing w:after="80"/>
        <w:jc w:val="both"/>
      </w:pPr>
      <w:r>
        <w:lastRenderedPageBreak/>
        <w:t xml:space="preserve">7.1. За нарушение срока возврата инвестиций или </w:t>
      </w:r>
      <w:r>
        <w:t>выплаты дохода Получатель инвестиций уплачивает Инвестору неустойку в размере 0,1% от просроченной суммы за каждый день просрочки.</w:t>
      </w:r>
    </w:p>
    <w:p w:rsidR="000259DB" w:rsidRDefault="00B151ED">
      <w:pPr>
        <w:spacing w:after="80"/>
        <w:jc w:val="both"/>
      </w:pPr>
      <w:r>
        <w:t xml:space="preserve">7.2. Инвестор несёт риск утраты инвестиций в части, не покрытой обеспечением, в пределах обычного предпринимательского риска </w:t>
      </w:r>
      <w:r>
        <w:t>Проекта (ст. 2 Федерального закона от 25.02.1999 № 39-ФЗ).</w:t>
      </w:r>
    </w:p>
    <w:p w:rsidR="000259DB" w:rsidRDefault="00B151ED">
      <w:pPr>
        <w:spacing w:after="80"/>
        <w:jc w:val="both"/>
      </w:pPr>
      <w:r>
        <w:t>7.3. За нецелевое использование инвестиций Получатель инвестиций уплачивает Инвестору штраф в размере 10% от суммы нецелевого использования сверх обязанности по возврату.</w:t>
      </w:r>
    </w:p>
    <w:p w:rsidR="000259DB" w:rsidRDefault="00B151ED">
      <w:pPr>
        <w:spacing w:before="200" w:after="80"/>
      </w:pPr>
      <w:r>
        <w:rPr>
          <w:rFonts w:ascii="Cambria" w:hAnsi="Cambria"/>
          <w:b/>
          <w:sz w:val="24"/>
        </w:rPr>
        <w:t xml:space="preserve">8. Срок действия договора </w:t>
      </w:r>
      <w:r>
        <w:rPr>
          <w:rFonts w:ascii="Cambria" w:hAnsi="Cambria"/>
          <w:b/>
          <w:sz w:val="24"/>
        </w:rPr>
        <w:t>и разрешение споров</w:t>
      </w:r>
    </w:p>
    <w:p w:rsidR="000259DB" w:rsidRDefault="00B151ED">
      <w:pPr>
        <w:spacing w:after="80"/>
        <w:jc w:val="both"/>
      </w:pPr>
      <w:r>
        <w:t>8.1. Договор вступает в силу с даты подписания и действует до полного исполнения Сторонами обязательств.</w:t>
      </w:r>
    </w:p>
    <w:p w:rsidR="000259DB" w:rsidRDefault="00B151ED">
      <w:pPr>
        <w:spacing w:after="80"/>
        <w:jc w:val="both"/>
      </w:pPr>
      <w:r>
        <w:t>8.2. Споры, не урегулированные путём переговоров, передаются на рассмотрение суда по месту нахождения Получателя инвестиций с соблю</w:t>
      </w:r>
      <w:r>
        <w:t>дением обязательного претензионного порядка (срок ответа на претензию — 15 календарных дней).</w:t>
      </w:r>
    </w:p>
    <w:p w:rsidR="000259DB" w:rsidRDefault="00B151ED">
      <w:pPr>
        <w:spacing w:after="80"/>
        <w:jc w:val="both"/>
      </w:pPr>
      <w:r>
        <w:t>8.3. Договор составлен в двух экземплярах, имеющих равную юридическую силу, по одному для каждой Стороны.</w:t>
      </w:r>
    </w:p>
    <w:p w:rsidR="000259DB" w:rsidRDefault="00B151ED">
      <w:pPr>
        <w:spacing w:before="200" w:after="80"/>
      </w:pPr>
      <w:r>
        <w:rPr>
          <w:rFonts w:ascii="Cambria" w:hAnsi="Cambria"/>
          <w:b/>
          <w:sz w:val="24"/>
        </w:rPr>
        <w:t>9.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259DB">
        <w:tc>
          <w:tcPr>
            <w:tcW w:w="4320" w:type="dxa"/>
          </w:tcPr>
          <w:p w:rsidR="000259DB" w:rsidRDefault="00B151ED">
            <w:pPr>
              <w:spacing w:after="40"/>
            </w:pPr>
            <w:r>
              <w:rPr>
                <w:b/>
                <w:sz w:val="20"/>
              </w:rPr>
              <w:t>Инвестор</w:t>
            </w:r>
          </w:p>
          <w:p w:rsidR="000259DB" w:rsidRDefault="00B151ED">
            <w:pPr>
              <w:spacing w:after="40"/>
            </w:pPr>
            <w:r>
              <w:rPr>
                <w:sz w:val="20"/>
              </w:rPr>
              <w:t>Соколов Андрей Ви</w:t>
            </w:r>
            <w:r>
              <w:rPr>
                <w:sz w:val="20"/>
              </w:rPr>
              <w:t>кторович</w:t>
            </w:r>
          </w:p>
          <w:p w:rsidR="000259DB" w:rsidRDefault="00B151ED">
            <w:pPr>
              <w:spacing w:after="40"/>
            </w:pPr>
            <w:r>
              <w:rPr>
                <w:sz w:val="20"/>
              </w:rPr>
              <w:t>паспорт 45 17 № 234567</w:t>
            </w:r>
          </w:p>
          <w:p w:rsidR="000259DB" w:rsidRDefault="00B151ED">
            <w:pPr>
              <w:spacing w:after="40"/>
            </w:pPr>
            <w:r>
              <w:rPr>
                <w:sz w:val="20"/>
              </w:rPr>
              <w:t>адрес: г. Москва, ул. Усачёва, д. 11, кв. 28</w:t>
            </w:r>
          </w:p>
          <w:p w:rsidR="000259DB" w:rsidRDefault="000259DB">
            <w:pPr>
              <w:spacing w:after="40"/>
            </w:pPr>
          </w:p>
          <w:p w:rsidR="000259DB" w:rsidRDefault="00B151ED">
            <w:pPr>
              <w:spacing w:after="40"/>
            </w:pPr>
            <w:r>
              <w:rPr>
                <w:sz w:val="20"/>
              </w:rPr>
              <w:t>_______________ / А. В. Соколов /</w:t>
            </w:r>
          </w:p>
        </w:tc>
        <w:tc>
          <w:tcPr>
            <w:tcW w:w="4320" w:type="dxa"/>
          </w:tcPr>
          <w:p w:rsidR="000259DB" w:rsidRDefault="00B151ED">
            <w:pPr>
              <w:spacing w:after="40"/>
            </w:pPr>
            <w:r>
              <w:rPr>
                <w:b/>
                <w:sz w:val="20"/>
              </w:rPr>
              <w:t>Получатель инвестиций</w:t>
            </w:r>
          </w:p>
          <w:p w:rsidR="000259DB" w:rsidRDefault="00B151ED">
            <w:pPr>
              <w:spacing w:after="40"/>
            </w:pPr>
            <w:r>
              <w:rPr>
                <w:sz w:val="20"/>
              </w:rPr>
              <w:t>ООО «Вектор Рост»</w:t>
            </w:r>
          </w:p>
          <w:p w:rsidR="000259DB" w:rsidRDefault="00B151ED">
            <w:pPr>
              <w:spacing w:after="40"/>
            </w:pPr>
            <w:r>
              <w:rPr>
                <w:sz w:val="20"/>
              </w:rPr>
              <w:t>ИНН 7723456789, ОГРН 1187746012345</w:t>
            </w:r>
          </w:p>
          <w:p w:rsidR="000259DB" w:rsidRDefault="00B151ED">
            <w:pPr>
              <w:spacing w:after="40"/>
            </w:pPr>
            <w:r>
              <w:rPr>
                <w:sz w:val="20"/>
              </w:rPr>
              <w:t>115280, г. Москва, ул. Лесная, д. 5</w:t>
            </w:r>
          </w:p>
          <w:p w:rsidR="000259DB" w:rsidRDefault="000259DB">
            <w:pPr>
              <w:spacing w:after="40"/>
            </w:pPr>
          </w:p>
          <w:p w:rsidR="000259DB" w:rsidRDefault="00B151ED">
            <w:pPr>
              <w:spacing w:after="40"/>
            </w:pPr>
            <w:r>
              <w:rPr>
                <w:sz w:val="20"/>
              </w:rPr>
              <w:t xml:space="preserve">_______________ / И. А. </w:t>
            </w:r>
            <w:r>
              <w:rPr>
                <w:sz w:val="20"/>
              </w:rPr>
              <w:t>Лебедев /</w:t>
            </w:r>
          </w:p>
          <w:p w:rsidR="000259DB" w:rsidRDefault="00B151ED">
            <w:pPr>
              <w:spacing w:after="40"/>
            </w:pPr>
            <w:r>
              <w:rPr>
                <w:sz w:val="20"/>
              </w:rPr>
              <w:t>м.п.</w:t>
            </w:r>
          </w:p>
        </w:tc>
      </w:tr>
    </w:tbl>
    <w:p w:rsidR="00B151ED" w:rsidRDefault="00B151ED"/>
    <w:sectPr w:rsidR="00B151ED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1ED" w:rsidRDefault="00B151ED">
      <w:pPr>
        <w:spacing w:after="0" w:line="240" w:lineRule="auto"/>
      </w:pPr>
      <w:r>
        <w:separator/>
      </w:r>
    </w:p>
  </w:endnote>
  <w:endnote w:type="continuationSeparator" w:id="0">
    <w:p w:rsidR="00B151ED" w:rsidRDefault="00B15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59DB" w:rsidRDefault="00B151ED">
    <w:pPr>
      <w:pStyle w:val="a7"/>
      <w:jc w:val="center"/>
    </w:pPr>
    <w:r>
      <w:rPr>
        <w:sz w:val="18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из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1ED" w:rsidRDefault="00B151ED">
      <w:pPr>
        <w:spacing w:after="0" w:line="240" w:lineRule="auto"/>
      </w:pPr>
      <w:r>
        <w:separator/>
      </w:r>
    </w:p>
  </w:footnote>
  <w:footnote w:type="continuationSeparator" w:id="0">
    <w:p w:rsidR="00B151ED" w:rsidRDefault="00B15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9DB"/>
    <w:rsid w:val="00034616"/>
    <w:rsid w:val="0006063C"/>
    <w:rsid w:val="0015074B"/>
    <w:rsid w:val="0029639D"/>
    <w:rsid w:val="00326F90"/>
    <w:rsid w:val="00AA1D8D"/>
    <w:rsid w:val="00B151ED"/>
    <w:rsid w:val="00B47730"/>
    <w:rsid w:val="00CB0664"/>
    <w:rsid w:val="00F830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409F6F3-031E-40A4-BC45-5EA48C7A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Calibri" w:eastAsia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32C253-D421-4A88-93CB-ADB837D1F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Борис</cp:lastModifiedBy>
  <cp:revision>2</cp:revision>
  <dcterms:created xsi:type="dcterms:W3CDTF">2026-08-03T02:36:00Z</dcterms:created>
  <dcterms:modified xsi:type="dcterms:W3CDTF">2026-08-03T02:36:00Z</dcterms:modified>
  <cp:category/>
</cp:coreProperties>
</file>