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о принятии обеспечительных мер в виде запрета на государственную регистрацию перехода права собственности на квартиру</w:t>
      </w:r>
    </w:p>
    <w:p>
      <w:pPr>
        <w:spacing w:after="80"/>
      </w:pPr>
      <w:r>
        <w:rPr/>
        <w:t xml:space="preserve">В Арбитражный суд [наименование суда]</w:t>
      </w:r>
    </w:p>
    <w:p>
      <w:pPr>
        <w:spacing w:after="80"/>
      </w:pPr>
      <w:r>
        <w:rPr/>
        <w:t xml:space="preserve">Адрес: [адрес суда]</w:t>
      </w:r>
    </w:p>
    <w:p/>
    <w:p>
      <w:pPr>
        <w:spacing w:after="80"/>
      </w:pPr>
      <w:r>
        <w:rPr/>
        <w:t xml:space="preserve">Заявитель (кредитор / финансовый управляющий): [ФИО или наименование организации]</w:t>
      </w:r>
    </w:p>
    <w:p>
      <w:pPr>
        <w:spacing w:after="80"/>
      </w:pPr>
      <w:r>
        <w:rPr/>
        <w:t xml:space="preserve">в рамках дела № [номер дела о банкротстве]</w:t>
      </w:r>
    </w:p>
    <w:p>
      <w:pPr>
        <w:spacing w:after="80"/>
      </w:pPr>
      <w:r>
        <w:rPr/>
        <w:t xml:space="preserve">Адрес для корреспонденции: [почтовый адрес]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Электронная почта: [адрес электронной почты]</w:t>
      </w:r>
    </w:p>
    <w:p/>
    <w:p>
      <w:pPr>
        <w:spacing w:after="80"/>
      </w:pPr>
      <w:r>
        <w:rPr/>
        <w:t xml:space="preserve">Должник: [ФИО должника]</w:t>
      </w:r>
    </w:p>
    <w:p>
      <w:pPr>
        <w:spacing w:after="80"/>
      </w:pPr>
      <w:r>
        <w:rPr/>
        <w:t xml:space="preserve">Адрес регистрации: [адрес регистрации должника]</w:t>
      </w:r>
    </w:p>
    <w:p/>
    <w:p>
      <w:pPr>
        <w:spacing w:after="80"/>
      </w:pPr>
      <w:r>
        <w:rPr/>
        <w:t xml:space="preserve">Заинтересованное лицо (покупатель по сделке): [ФИО покупателя]</w:t>
      </w:r>
    </w:p>
    <w:p>
      <w:pPr>
        <w:spacing w:after="80"/>
      </w:pPr>
      <w:r>
        <w:rPr/>
        <w:t xml:space="preserve">Адрес регистрации: [адрес регистрации покупателя]</w:t>
      </w:r>
    </w:p>
    <w:p/>
    <w:p>
      <w:pPr>
        <w:spacing w:after="80"/>
      </w:pPr>
      <w:r>
        <w:rPr/>
        <w:t xml:space="preserve">Управление Федеральной службы государственной регистрации, кадастра и картографии по [наименование субъекта РФ]</w:t>
      </w:r>
    </w:p>
    <w:p>
      <w:pPr>
        <w:spacing w:after="80"/>
      </w:pPr>
      <w:r>
        <w:rPr/>
        <w:t xml:space="preserve">Адрес: [адрес регистрирующего органа]</w:t>
      </w:r>
    </w:p>
    <w:p/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 принятии обеспечительных мер в виде запрета на государственную регистрацию перехода права собственности на квартиру</w:t>
      </w:r>
    </w:p>
    <w:p/>
    <w:p>
      <w:pPr>
        <w:spacing w:after="80"/>
      </w:pPr>
      <w:r>
        <w:rPr/>
        <w:t xml:space="preserve">В производстве Арбитражного суда [наименование суда] находится дело № [номер дела о банкротстве] о признании [ФИО должника] (далее – Должник) несостоятельным (банкротом).</w:t>
      </w:r>
    </w:p>
    <w:p/>
    <w:p>
      <w:pPr>
        <w:spacing w:after="80"/>
      </w:pPr>
      <w:r>
        <w:rPr/>
        <w:t xml:space="preserve">В рамках указанного дела рассматривается заявление [ФИО заявителя] о признании недействительной сделки – договора купли-продажи квартиры, расположенной по адресу: [полный адрес квартиры], кадастровый номер: [кадастровый номер], заключенного [дата заключения договора] между Должником и [ФИО покупателя] (далее – Спорная сделка).</w:t>
      </w:r>
    </w:p>
    <w:p/>
    <w:p>
      <w:pPr>
        <w:spacing w:after="80"/>
      </w:pPr>
      <w:r>
        <w:rPr/>
        <w:t xml:space="preserve">Основанием для оспаривания Спорной сделки является ее совершение в период подозрительности, установленный статьей 61.2 Федерального закона от 26.10.2002 № 127-ФЗ «О несостоятельности (банкротстве)» (далее – Закон о банкротстве), при неравноценном встречном исполнении и в целях причинения вреда имущественным правам кредиторов. Цена квартиры по договору существенно ниже рыночной стоимости, что подтверждается [указать доказательства, например, отчетом об оценке].</w:t>
      </w:r>
    </w:p>
    <w:p/>
    <w:p>
      <w:pPr>
        <w:spacing w:after="80"/>
      </w:pPr>
      <w:r>
        <w:rPr/>
        <w:t xml:space="preserve">В настоящее время существует реальная угроза дальнейшего отчуждения спорного имущества, поскольку согласно сведениям из Единого государственного реестра недвижимости право собственности на квартиру зарегистрировано за [ФИО текущего собственника], который вправе распорядиться им по своему усмотрению. Последующая перепродажа квартиры добросовестному приобретателю сделает невозможным или существенно затруднит исполнение судебного акта о признании сделки недействительной и применении последствий ее недействительности в виде возврата имущества в конкурсную массу Должника.</w:t>
      </w:r>
    </w:p>
    <w:p/>
    <w:p>
      <w:pPr>
        <w:spacing w:after="80"/>
      </w:pPr>
      <w:r>
        <w:rPr/>
        <w:t xml:space="preserve">В соответствии с частью 1 статьи 90 Арбитражного процессуального кодекса Российской Федерации (далее – АПК РФ) арбитражный суд по заявлению лица, участвующего в деле, может принять срочные временные меры, направленные на обеспечение иска или имущественных интересов заявителя. Согласно части 2 статьи 90 АПК РФ обеспечительные меры допускаются на любой стадии арбитражного процесса, если непринятие этих мер может затруднить или сделать невозможным исполнение судебного акта, а также в целях предотвращения причинения значительного ущерба заявителю.</w:t>
      </w:r>
    </w:p>
    <w:p/>
    <w:p>
      <w:pPr>
        <w:spacing w:after="80"/>
      </w:pPr>
      <w:r>
        <w:rPr/>
        <w:t xml:space="preserve">Пунктом 2 части 1 статьи 91 АПК РФ предусмотрена такая обеспечительная мера, как запрещение ответчику и другим лицам совершать определенные действия, касающиеся предмета спора. Пунктом 30 Постановления Пленума Высшего Арбитражного Суда Российской Федерации от 23.12.2010 № 63 «О некоторых вопросах, связанных с применением главы III.1 Федерального закона «О несостоятельности (банкротстве)» разъяснено, что суд вправе принять обеспечительные меры в виде запрета на совершение регистрационных действий в отношении имущества, являющегося предметом оспариваемой сделки.</w:t>
      </w:r>
    </w:p>
    <w:p/>
    <w:p>
      <w:pPr>
        <w:spacing w:after="80"/>
      </w:pPr>
      <w:r>
        <w:rPr/>
        <w:t xml:space="preserve">Заявленная обеспечительная мера непосредственно связана с предметом спора, соразмерна заявленному требованию и направлена на сохранение существующего состояния отношений между сторонами (status quo). Запрет на государственную регистрацию перехода права собственности не влечет изъятия имущества из владения и пользования собственника, а лишь временно ограничивает его право на распоряжение квартирой до разрешения спора по существу.</w:t>
      </w:r>
    </w:p>
    <w:p/>
    <w:p>
      <w:pPr>
        <w:spacing w:after="80"/>
      </w:pPr>
      <w:r>
        <w:rPr/>
        <w:t xml:space="preserve">На основании изложенного, руководствуясь статьями 90, 91, 92, 93 Арбитражного процессуального кодекса Российской Федерации, статьей 46 Федерального закона «О несостоятельности (банкротстве)»,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Принять обеспечительные меры в виде запрета Управлению Федеральной службы государственной регистрации, кадастра и картографии по [наименование субъекта РФ] осуществлять государственную регистрацию перехода права собственности, а также любых иных регистрационных действий, связанных с отчуждением или обременением квартиры, расположенной по адресу: [полный адрес квартиры], кадастровый номер: [кадастровый номер], до вступления в законную силу судебного акта, вынесенного по результатам рассмотрения заявления о признании недействительной сделки – договора купли-продажи от [дата договора], заключенного между [ФИО должника] и [ФИО покупателя].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заявления о признании сделки недействительной.</w:t>
      </w:r>
    </w:p>
    <w:p>
      <w:pPr>
        <w:spacing w:after="80"/>
      </w:pPr>
      <w:r>
        <w:rPr/>
        <w:t xml:space="preserve">2. Выписка из ЕГРН в отношении спорной квартиры.</w:t>
      </w:r>
    </w:p>
    <w:p>
      <w:pPr>
        <w:spacing w:after="80"/>
      </w:pPr>
      <w:r>
        <w:rPr/>
        <w:t xml:space="preserve">3. Копия оспариваемого договора купли-продажи.</w:t>
      </w:r>
    </w:p>
    <w:p>
      <w:pPr>
        <w:spacing w:after="80"/>
      </w:pPr>
      <w:r>
        <w:rPr/>
        <w:t xml:space="preserve">4. Документы, подтверждающие неравноценность встречного исполнения (отчет об оценке / справка о кадастровой стоимости).</w:t>
      </w:r>
    </w:p>
    <w:p>
      <w:pPr>
        <w:spacing w:after="80"/>
      </w:pPr>
      <w:r>
        <w:rPr/>
        <w:t xml:space="preserve">5. Документ, подтверждающий полномочия заявителя (доверенность / решение собрания кредиторов / судебный акт об утверждении финансового управляющего).</w:t>
      </w:r>
    </w:p>
    <w:p>
      <w:pPr>
        <w:spacing w:after="80"/>
      </w:pPr>
      <w:r>
        <w:rPr/>
        <w:t xml:space="preserve">6. Копия ходатайства для лиц, участвующих в деле.</w:t>
      </w:r>
    </w:p>
    <w:p/>
    <w:p>
      <w:pPr>
        <w:spacing w:after="80"/>
      </w:pPr>
      <w:r>
        <w:rPr/>
        <w:t xml:space="preserve">[Дата составления ходатайства]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2026-05-10T13:39:19+03:00</dcterms:created>
  <dcterms:modified xsi:type="dcterms:W3CDTF">2026-05-10T13:39:19+03:00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