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ИСТЕЦ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Ромашка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ИНН </w:t>
      </w:r>
      <w:r>
        <w:rPr>
          <w:rFonts w:ascii="Times New Roman" w:hAnsi="Times New Roman"/>
          <w:sz w:val="24"/>
          <w:szCs w:val="24"/>
          <w:rtl w:val="0"/>
          <w:lang w:val="ru-RU"/>
        </w:rPr>
        <w:t>1234567890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КПП </w:t>
      </w:r>
      <w:r>
        <w:rPr>
          <w:rFonts w:ascii="Times New Roman" w:hAnsi="Times New Roman"/>
          <w:sz w:val="24"/>
          <w:szCs w:val="24"/>
          <w:rtl w:val="0"/>
          <w:lang w:val="ru-RU"/>
        </w:rPr>
        <w:t>121001001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ОКПО </w:t>
      </w:r>
      <w:r>
        <w:rPr>
          <w:rFonts w:ascii="Times New Roman" w:hAnsi="Times New Roman"/>
          <w:sz w:val="24"/>
          <w:szCs w:val="24"/>
          <w:rtl w:val="0"/>
          <w:lang w:val="ru-RU"/>
        </w:rPr>
        <w:t>90100101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ОГРН </w:t>
      </w:r>
      <w:r>
        <w:rPr>
          <w:rFonts w:ascii="Times New Roman" w:hAnsi="Times New Roman"/>
          <w:sz w:val="24"/>
          <w:szCs w:val="24"/>
          <w:rtl w:val="0"/>
          <w:lang w:val="ru-RU"/>
        </w:rPr>
        <w:t>2323454567001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456789,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Россия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 РФ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Замечательный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 1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ОТВЕТЧИК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</w:t>
      </w: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Дело №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ЗАЯВЛЕНИЕ 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возмещении судебных расходов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Ромашка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был подан иск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Согласно решению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пользу Общество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Ромашка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было взыскано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рублей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Судебный акт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вступил в законную силу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ходе судебного производства Обществом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Ромашка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были понесены расходы на оплату услуг представителя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почтовые отправления и оформление нотариальной доверенности в общей сумме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рублей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 о расходах прилагаются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Согласно 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98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ГПК РФ стороне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пользу которой состоялось решение суда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суд присуждает возместить с другой стороны все понесенные по делу судебные расходы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Учитывая изложенное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руководствуясь положениями гражданского процессуального законодательства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СУД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Взыскать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пользу Общества с ограниченной ответственностью «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Ромашка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судебные расходы 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подтверждающие несение судебных расходов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квитанции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чеки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List Paragraph"/>
        <w:spacing w:after="0" w:line="240" w:lineRule="auto"/>
        <w:ind w:left="709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spacing w:after="0" w:line="240" w:lineRule="auto"/>
        <w:ind w:left="709" w:firstLine="0"/>
        <w:jc w:val="right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Генеральный директор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/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